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4B" w:rsidRDefault="000362AD">
      <w:pPr>
        <w:shd w:val="clear" w:color="auto" w:fill="auto"/>
        <w:spacing w:after="0" w:line="259" w:lineRule="auto"/>
        <w:ind w:left="82" w:firstLine="0"/>
        <w:jc w:val="center"/>
      </w:pPr>
      <w:r>
        <w:rPr>
          <w:color w:val="0000FF"/>
          <w:shd w:val="clear" w:color="auto" w:fill="F8F8FF"/>
        </w:rPr>
        <w:t>ASYNCHRONOUS SELF-STUDY PROGRAM</w:t>
      </w:r>
      <w:r>
        <w:rPr>
          <w:color w:val="0000FF"/>
        </w:rPr>
        <w:t xml:space="preserve"> </w:t>
      </w:r>
    </w:p>
    <w:p w:rsidR="00205D4B" w:rsidRDefault="000362AD">
      <w:pPr>
        <w:shd w:val="clear" w:color="auto" w:fill="auto"/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8546" w:type="dxa"/>
        <w:tblInd w:w="0" w:type="dxa"/>
        <w:tblCellMar>
          <w:top w:w="5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13"/>
        <w:gridCol w:w="1433"/>
      </w:tblGrid>
      <w:tr w:rsidR="00205D4B">
        <w:trPr>
          <w:trHeight w:val="280"/>
        </w:trPr>
        <w:tc>
          <w:tcPr>
            <w:tcW w:w="8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8FF"/>
          </w:tcPr>
          <w:p w:rsidR="00205D4B" w:rsidRDefault="000362AD">
            <w:pPr>
              <w:shd w:val="clear" w:color="auto" w:fill="auto"/>
              <w:spacing w:after="0" w:line="259" w:lineRule="auto"/>
              <w:ind w:left="0" w:firstLine="0"/>
              <w:jc w:val="both"/>
            </w:pPr>
            <w:r>
              <w:t xml:space="preserve">The Asynchronous Self-Study Program (ASSP) has been designed for those who want to </w:t>
            </w:r>
          </w:p>
        </w:tc>
      </w:tr>
      <w:tr w:rsidR="00205D4B">
        <w:trPr>
          <w:trHeight w:val="280"/>
        </w:trPr>
        <w:tc>
          <w:tcPr>
            <w:tcW w:w="7114" w:type="dxa"/>
            <w:tcBorders>
              <w:top w:val="nil"/>
              <w:left w:val="nil"/>
              <w:bottom w:val="nil"/>
              <w:right w:val="nil"/>
            </w:tcBorders>
            <w:shd w:val="clear" w:color="auto" w:fill="F8F8FF"/>
          </w:tcPr>
          <w:p w:rsidR="00205D4B" w:rsidRDefault="000362AD">
            <w:pPr>
              <w:shd w:val="clear" w:color="auto" w:fill="auto"/>
              <w:spacing w:after="0" w:line="259" w:lineRule="auto"/>
              <w:ind w:left="0" w:right="-1" w:firstLine="0"/>
              <w:jc w:val="both"/>
            </w:pPr>
            <w:r>
              <w:t xml:space="preserve">enjoy all the learning </w:t>
            </w:r>
            <w:proofErr w:type="spellStart"/>
            <w:r>
              <w:t>preveliages</w:t>
            </w:r>
            <w:proofErr w:type="spellEnd"/>
            <w:r>
              <w:t xml:space="preserve"> of an online program at a flexible mode.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205D4B" w:rsidRDefault="000362AD">
            <w:pPr>
              <w:shd w:val="clear" w:color="auto" w:fill="auto"/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 </w:t>
            </w:r>
          </w:p>
        </w:tc>
      </w:tr>
    </w:tbl>
    <w:p w:rsidR="00205D4B" w:rsidRDefault="000362AD">
      <w:pPr>
        <w:spacing w:after="256" w:line="259" w:lineRule="auto"/>
        <w:ind w:left="-5"/>
      </w:pPr>
      <w:r>
        <w:rPr>
          <w:color w:val="0000FF"/>
        </w:rPr>
        <w:t>Enrollment and Calendar</w:t>
      </w:r>
      <w:r>
        <w:t xml:space="preserve"> </w:t>
      </w:r>
    </w:p>
    <w:p w:rsidR="00205D4B" w:rsidRDefault="000362AD">
      <w:pPr>
        <w:ind w:left="-5"/>
      </w:pPr>
      <w:r>
        <w:t xml:space="preserve">The enrolment for ASSP courses is open at all times, on a rolling basis.  </w:t>
      </w:r>
    </w:p>
    <w:p w:rsidR="00205D4B" w:rsidRDefault="000362AD">
      <w:pPr>
        <w:pStyle w:val="Heading1"/>
        <w:ind w:left="-5"/>
      </w:pPr>
      <w:r>
        <w:t>Structure and Duration</w:t>
      </w:r>
      <w:r>
        <w:rPr>
          <w:color w:val="333333"/>
        </w:rPr>
        <w:t xml:space="preserve"> </w:t>
      </w:r>
    </w:p>
    <w:p w:rsidR="00205D4B" w:rsidRDefault="000362AD">
      <w:pPr>
        <w:ind w:left="-5"/>
      </w:pPr>
      <w:r>
        <w:t>Each course consists of eight lessons. Language courses consist of assignments, midterm and final exams. History and culture (music and architecture) courses</w:t>
      </w:r>
      <w:r>
        <w:t xml:space="preserve"> consist of final exam. </w:t>
      </w:r>
    </w:p>
    <w:p w:rsidR="000362AD" w:rsidRDefault="000362AD">
      <w:pPr>
        <w:ind w:left="-5"/>
      </w:pPr>
      <w:r>
        <w:t>In language courses students need to email their Online Instructor after completing each assignment and the exam(</w:t>
      </w:r>
      <w:bookmarkStart w:id="0" w:name="_GoBack"/>
      <w:bookmarkEnd w:id="0"/>
      <w:r>
        <w:t xml:space="preserve">s). </w:t>
      </w:r>
    </w:p>
    <w:p w:rsidR="00205D4B" w:rsidRDefault="000362AD">
      <w:pPr>
        <w:spacing w:after="26"/>
        <w:ind w:left="-5"/>
      </w:pPr>
      <w:r>
        <w:t>The duration of completion of a course should not exceed 16 weeks. The Registrar’s Office will close the record of the student on the 17</w:t>
      </w:r>
      <w:r>
        <w:rPr>
          <w:vertAlign w:val="superscript"/>
        </w:rPr>
        <w:t>th</w:t>
      </w:r>
      <w:r>
        <w:t xml:space="preserve"> week after the enrolment. </w:t>
      </w:r>
    </w:p>
    <w:p w:rsidR="000362AD" w:rsidRDefault="000362AD">
      <w:pPr>
        <w:spacing w:after="26"/>
        <w:ind w:left="-5"/>
      </w:pPr>
      <w:r>
        <w:t>Please note that you can complete the course no earlier than 8 weeks.</w:t>
      </w:r>
    </w:p>
    <w:p w:rsidR="00205D4B" w:rsidRDefault="000362AD">
      <w:pPr>
        <w:spacing w:after="0" w:line="259" w:lineRule="auto"/>
        <w:ind w:left="-15" w:firstLine="0"/>
      </w:pPr>
      <w:r>
        <w:t xml:space="preserve"> </w:t>
      </w:r>
    </w:p>
    <w:p w:rsidR="00205D4B" w:rsidRDefault="000362AD">
      <w:pPr>
        <w:ind w:left="-5"/>
      </w:pPr>
      <w:r>
        <w:t xml:space="preserve">The student decides his / her weekly occupation. </w:t>
      </w:r>
    </w:p>
    <w:p w:rsidR="00205D4B" w:rsidRDefault="000362AD">
      <w:pPr>
        <w:pStyle w:val="Heading1"/>
        <w:ind w:left="-5"/>
      </w:pPr>
      <w:r>
        <w:t>Credits</w:t>
      </w:r>
      <w:r>
        <w:rPr>
          <w:color w:val="333333"/>
        </w:rPr>
        <w:t xml:space="preserve"> </w:t>
      </w:r>
    </w:p>
    <w:p w:rsidR="00205D4B" w:rsidRDefault="000362AD">
      <w:pPr>
        <w:ind w:left="-5"/>
      </w:pPr>
      <w:r>
        <w:t>An A</w:t>
      </w:r>
      <w:r>
        <w:t>SSP Student may receive three credits per course. To receive credits an Asynchronous Student must take a midterm and final exams (for language courses) whenever the student is ready to do so, but no later than by the end of the week 16. Whenever you are re</w:t>
      </w:r>
      <w:r>
        <w:t xml:space="preserve">ady to complete the exam, email your teacher so as she/he sends you the requirements and password.  </w:t>
      </w:r>
    </w:p>
    <w:p w:rsidR="00205D4B" w:rsidRDefault="000362AD">
      <w:pPr>
        <w:spacing w:after="254" w:line="259" w:lineRule="auto"/>
        <w:ind w:left="-15" w:firstLine="0"/>
      </w:pPr>
      <w:r>
        <w:rPr>
          <w:color w:val="000000"/>
        </w:rPr>
        <w:t xml:space="preserve"> </w:t>
      </w:r>
    </w:p>
    <w:p w:rsidR="00205D4B" w:rsidRDefault="000362AD">
      <w:pPr>
        <w:pStyle w:val="Heading1"/>
        <w:ind w:left="-5"/>
      </w:pPr>
      <w:r>
        <w:t xml:space="preserve"> “On-Campus” Interaction</w:t>
      </w:r>
      <w:r>
        <w:rPr>
          <w:color w:val="333333"/>
        </w:rPr>
        <w:t xml:space="preserve"> </w:t>
      </w:r>
    </w:p>
    <w:p w:rsidR="00205D4B" w:rsidRDefault="000362AD">
      <w:pPr>
        <w:spacing w:after="0"/>
        <w:ind w:left="-5"/>
      </w:pPr>
      <w:r>
        <w:t xml:space="preserve">“On-campus” interaction refers to communication with peers, and participation in social events and virtual tours. </w:t>
      </w:r>
    </w:p>
    <w:p w:rsidR="00205D4B" w:rsidRDefault="000362AD">
      <w:pPr>
        <w:spacing w:after="0" w:line="259" w:lineRule="auto"/>
        <w:ind w:left="-15" w:firstLine="0"/>
      </w:pPr>
      <w:r>
        <w:t xml:space="preserve"> </w:t>
      </w:r>
    </w:p>
    <w:p w:rsidR="00205D4B" w:rsidRDefault="000362AD">
      <w:pPr>
        <w:spacing w:after="0"/>
        <w:ind w:left="-5"/>
      </w:pPr>
      <w:r>
        <w:t xml:space="preserve">ASSP program has general forum in which a student may interact with other ASSP students taking any course within/outside their Department. </w:t>
      </w:r>
    </w:p>
    <w:p w:rsidR="00205D4B" w:rsidRDefault="000362AD">
      <w:pPr>
        <w:spacing w:after="0" w:line="259" w:lineRule="auto"/>
        <w:ind w:left="-15" w:firstLine="0"/>
      </w:pPr>
      <w:r>
        <w:t xml:space="preserve"> </w:t>
      </w:r>
    </w:p>
    <w:p w:rsidR="00205D4B" w:rsidRDefault="000362AD">
      <w:pPr>
        <w:ind w:left="-5"/>
      </w:pPr>
      <w:r>
        <w:t xml:space="preserve">Details on online socio-cultural events (day, hour, topic) will be provided by your Online Instructor. </w:t>
      </w:r>
    </w:p>
    <w:p w:rsidR="00205D4B" w:rsidRDefault="000362AD">
      <w:pPr>
        <w:pStyle w:val="Heading1"/>
        <w:ind w:left="-5"/>
      </w:pPr>
      <w:r>
        <w:t xml:space="preserve">Feedback </w:t>
      </w:r>
      <w:r>
        <w:rPr>
          <w:color w:val="000000"/>
        </w:rPr>
        <w:t xml:space="preserve"> </w:t>
      </w:r>
    </w:p>
    <w:p w:rsidR="00205D4B" w:rsidRDefault="000362AD">
      <w:pPr>
        <w:ind w:left="-5"/>
      </w:pPr>
      <w:r>
        <w:t xml:space="preserve"> AVC is grateful for any feedback received from its students at any time in the duration of their studies. All students are expected to complete and submit a survey reflecting on their experience at AVC during the last week of their studies. </w:t>
      </w:r>
    </w:p>
    <w:p w:rsidR="00205D4B" w:rsidRDefault="000362AD">
      <w:pPr>
        <w:spacing w:after="0" w:line="259" w:lineRule="auto"/>
        <w:ind w:left="-15" w:firstLine="0"/>
      </w:pPr>
      <w:r>
        <w:rPr>
          <w:color w:val="000000"/>
        </w:rPr>
        <w:lastRenderedPageBreak/>
        <w:t xml:space="preserve"> </w:t>
      </w:r>
    </w:p>
    <w:sectPr w:rsidR="00205D4B">
      <w:pgSz w:w="11906" w:h="16838"/>
      <w:pgMar w:top="1250" w:right="152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4B"/>
    <w:rsid w:val="000362AD"/>
    <w:rsid w:val="0020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227DD"/>
  <w15:docId w15:val="{AB76FDEB-869B-46CE-8F43-C9B1825D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hd w:val="clear" w:color="auto" w:fill="F8F8FF"/>
      <w:spacing w:after="267" w:line="249" w:lineRule="auto"/>
      <w:ind w:left="10" w:hanging="10"/>
    </w:pPr>
    <w:rPr>
      <w:rFonts w:ascii="Times New Roman" w:eastAsia="Times New Roman" w:hAnsi="Times New Roman" w:cs="Times New Roman"/>
      <w:color w:val="333333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F8F8FF"/>
      <w:spacing w:after="256"/>
      <w:ind w:left="10" w:hanging="10"/>
      <w:outlineLvl w:val="0"/>
    </w:pPr>
    <w:rPr>
      <w:rFonts w:ascii="Times New Roman" w:eastAsia="Times New Roman" w:hAnsi="Times New Roman" w:cs="Times New Roman"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FF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 description - general - EN</dc:title>
  <dc:subject/>
  <dc:creator>User</dc:creator>
  <cp:keywords/>
  <cp:lastModifiedBy>ANI</cp:lastModifiedBy>
  <cp:revision>2</cp:revision>
  <dcterms:created xsi:type="dcterms:W3CDTF">2024-12-18T13:35:00Z</dcterms:created>
  <dcterms:modified xsi:type="dcterms:W3CDTF">2024-12-18T13:35:00Z</dcterms:modified>
</cp:coreProperties>
</file>